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CE" w:rsidRPr="00CC39CE" w:rsidRDefault="00CC39CE" w:rsidP="00CC39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39CE">
        <w:rPr>
          <w:rFonts w:ascii="Times New Roman" w:hAnsi="Times New Roman" w:cs="Times New Roman"/>
          <w:b/>
          <w:sz w:val="24"/>
          <w:szCs w:val="24"/>
        </w:rPr>
        <w:t xml:space="preserve">Wymagania edukacyjne na poszczególne oceny z </w:t>
      </w:r>
      <w:r w:rsidR="00467045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  <w:r w:rsidRPr="00CC39CE">
        <w:rPr>
          <w:rFonts w:ascii="Times New Roman" w:hAnsi="Times New Roman" w:cs="Times New Roman"/>
          <w:b/>
          <w:sz w:val="24"/>
          <w:szCs w:val="24"/>
        </w:rPr>
        <w:t>dukacj</w:t>
      </w:r>
      <w:r w:rsidR="006A7467">
        <w:rPr>
          <w:rFonts w:ascii="Times New Roman" w:hAnsi="Times New Roman" w:cs="Times New Roman"/>
          <w:b/>
          <w:sz w:val="24"/>
          <w:szCs w:val="24"/>
        </w:rPr>
        <w:t xml:space="preserve">i dla bezpieczeństwa dla klas 8 </w:t>
      </w:r>
      <w:r w:rsidRPr="00CC39CE">
        <w:rPr>
          <w:rFonts w:ascii="Times New Roman" w:hAnsi="Times New Roman" w:cs="Times New Roman"/>
          <w:b/>
          <w:sz w:val="24"/>
          <w:szCs w:val="24"/>
        </w:rPr>
        <w:t>sp</w:t>
      </w:r>
      <w:r w:rsidR="006A7467">
        <w:rPr>
          <w:rFonts w:ascii="Times New Roman" w:hAnsi="Times New Roman" w:cs="Times New Roman"/>
          <w:b/>
          <w:sz w:val="24"/>
          <w:szCs w:val="24"/>
        </w:rPr>
        <w:t>orządzone</w:t>
      </w:r>
      <w:r w:rsidRPr="00CC39CE">
        <w:rPr>
          <w:rFonts w:ascii="Times New Roman" w:hAnsi="Times New Roman" w:cs="Times New Roman"/>
          <w:b/>
          <w:sz w:val="24"/>
          <w:szCs w:val="24"/>
        </w:rPr>
        <w:t xml:space="preserve"> na podstawie materiałów zawartych w programie nauczania EDB w szkole podstawowej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9CE">
        <w:rPr>
          <w:rFonts w:ascii="Times New Roman" w:hAnsi="Times New Roman" w:cs="Times New Roman"/>
          <w:b/>
          <w:sz w:val="24"/>
          <w:szCs w:val="24"/>
        </w:rPr>
        <w:t>„Edukacja dla bezpieczeństwa „ wyd. WSiP</w:t>
      </w:r>
    </w:p>
    <w:p w:rsidR="00C17FBB" w:rsidRDefault="00C17FBB" w:rsidP="006A7467">
      <w:pPr>
        <w:rPr>
          <w:rFonts w:ascii="Times New Roman" w:hAnsi="Times New Roman" w:cs="Times New Roman"/>
          <w:b/>
          <w:sz w:val="28"/>
          <w:szCs w:val="28"/>
        </w:rPr>
      </w:pPr>
    </w:p>
    <w:p w:rsidR="00CC39CE" w:rsidRPr="006A7467" w:rsidRDefault="006A7467" w:rsidP="006A746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="00CC39CE" w:rsidRPr="006A7467">
        <w:rPr>
          <w:rFonts w:ascii="Times New Roman" w:hAnsi="Times New Roman" w:cs="Times New Roman"/>
          <w:b/>
          <w:sz w:val="20"/>
          <w:szCs w:val="20"/>
        </w:rPr>
        <w:t>1września 2024r.</w:t>
      </w:r>
    </w:p>
    <w:p w:rsidR="00CC39CE" w:rsidRPr="006A7467" w:rsidRDefault="00CC39CE" w:rsidP="006A7467">
      <w:pPr>
        <w:rPr>
          <w:rFonts w:ascii="Times New Roman" w:hAnsi="Times New Roman" w:cs="Times New Roman"/>
          <w:b/>
          <w:sz w:val="20"/>
          <w:szCs w:val="20"/>
        </w:rPr>
      </w:pPr>
      <w:r w:rsidRPr="006A7467">
        <w:rPr>
          <w:rFonts w:ascii="Times New Roman" w:hAnsi="Times New Roman" w:cs="Times New Roman"/>
          <w:b/>
          <w:sz w:val="20"/>
          <w:szCs w:val="20"/>
        </w:rPr>
        <w:t>Nauczyciel uczący : Marta Smolińska</w:t>
      </w:r>
    </w:p>
    <w:p w:rsidR="006A7467" w:rsidRPr="00CE03E5" w:rsidRDefault="006A7467" w:rsidP="006A7467">
      <w:pPr>
        <w:spacing w:line="240" w:lineRule="auto"/>
        <w:rPr>
          <w:rFonts w:ascii="Calibri" w:hAnsi="Calibri" w:cs="Calibri"/>
          <w:b/>
          <w:bCs/>
          <w:sz w:val="40"/>
          <w:szCs w:val="40"/>
        </w:rPr>
      </w:pPr>
      <w:r w:rsidRPr="00CE03E5">
        <w:rPr>
          <w:rFonts w:ascii="Calibri" w:hAnsi="Calibri" w:cs="Calibri"/>
          <w:b/>
          <w:bCs/>
          <w:sz w:val="40"/>
          <w:szCs w:val="40"/>
        </w:rPr>
        <w:t>WYMAGANIA EDUKACYJNE. KLASA 8</w:t>
      </w:r>
    </w:p>
    <w:tbl>
      <w:tblPr>
        <w:tblW w:w="0" w:type="auto"/>
        <w:tblInd w:w="-8" w:type="dxa"/>
        <w:tblBorders>
          <w:top w:val="single" w:sz="6" w:space="0" w:color="D60B57"/>
          <w:left w:val="single" w:sz="6" w:space="0" w:color="D60B57"/>
          <w:bottom w:val="single" w:sz="6" w:space="0" w:color="D60B57"/>
          <w:right w:val="single" w:sz="6" w:space="0" w:color="D60B57"/>
          <w:insideH w:val="single" w:sz="6" w:space="0" w:color="D60B57"/>
          <w:insideV w:val="single" w:sz="6" w:space="0" w:color="D60B57"/>
        </w:tblBorders>
        <w:shd w:val="clear" w:color="auto" w:fill="D60B57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590"/>
        <w:gridCol w:w="2270"/>
        <w:gridCol w:w="2116"/>
        <w:gridCol w:w="142"/>
        <w:gridCol w:w="191"/>
        <w:gridCol w:w="2017"/>
        <w:gridCol w:w="2017"/>
        <w:gridCol w:w="2017"/>
      </w:tblGrid>
      <w:tr w:rsidR="006A7467" w:rsidRPr="00CE03E5" w:rsidTr="00BF560A">
        <w:trPr>
          <w:trHeight w:val="168"/>
          <w:tblHeader/>
        </w:trPr>
        <w:tc>
          <w:tcPr>
            <w:tcW w:w="516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 xml:space="preserve">Nr </w:t>
            </w:r>
          </w:p>
        </w:tc>
        <w:tc>
          <w:tcPr>
            <w:tcW w:w="2590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 xml:space="preserve">Temat </w:t>
            </w: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Wymagania</w:t>
            </w:r>
          </w:p>
        </w:tc>
      </w:tr>
      <w:tr w:rsidR="006A7467" w:rsidRPr="00CE03E5" w:rsidTr="00BF560A">
        <w:trPr>
          <w:trHeight w:val="20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2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ocena dopuszczająca</w:t>
            </w:r>
          </w:p>
        </w:tc>
        <w:tc>
          <w:tcPr>
            <w:tcW w:w="244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ocena dostateczna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ocena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ocena bardzo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ocena celująca</w:t>
            </w:r>
          </w:p>
        </w:tc>
      </w:tr>
      <w:tr w:rsidR="006A7467" w:rsidRPr="00CE03E5" w:rsidTr="00BF560A">
        <w:trPr>
          <w:trHeight w:val="107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7467" w:rsidRPr="00CE03E5" w:rsidRDefault="006A7467" w:rsidP="00BF560A">
            <w:pPr>
              <w:pStyle w:val="Tabelagwk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Uczeń: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tcBorders>
              <w:top w:val="single" w:sz="6" w:space="0" w:color="FFFFFF" w:themeColor="background1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259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color w:val="auto"/>
              </w:rPr>
              <w:t>O czym będziemy się uczyć na lekcjach EDB – zasady bezpieczeństwa. Nasz klasowy kontrakt</w:t>
            </w:r>
          </w:p>
        </w:tc>
        <w:tc>
          <w:tcPr>
            <w:tcW w:w="227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225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:rsidR="006A7467" w:rsidRPr="00CE03E5" w:rsidRDefault="006A7467" w:rsidP="00BF560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:rsidR="006A7467" w:rsidRPr="00CE03E5" w:rsidRDefault="006A7467" w:rsidP="00BF560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Istota udzielania pierwszej pomocy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>wyjaśnia zasady zachowania się ratujących (świadków zdarzenia) w miejscu wypadku</w:t>
            </w:r>
          </w:p>
          <w:p w:rsidR="006A7467" w:rsidRPr="00CE03E5" w:rsidRDefault="006A7467" w:rsidP="00BF560A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uzasadnia znaczenie udzielania pierwszej pomocy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zasady zabezpieczenia miejsca wypadku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omawia metody zapewnienia bezpieczeństwa własnego, osoby poszkodowanej i otoczenia w sytuacjach symulowanych podczas zajęć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 znaczenie podejmowania działań z zakresu udzielania pierwszej pomocy przez świadka zdarzenia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podaje przykłady zagrożeń w środowisku domowym, ulicznym, wodnym, w przestrzeniach podziemnych, w lasach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przedstawia rolę świadka zdarzenia w pierwszej pomocy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ocenia zachowanie się świadków zdarzenia (ratujących) na miejscu wypadku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lastRenderedPageBreak/>
              <w:t>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Łańcuch ratunkowy – nie masz prawa go zerwać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rozpoznaje osobę w stanie zagrożenia życia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unika narażania własnego zdrowia na niebezpieczeństwo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 xml:space="preserve">ocenia własne możliwości 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wzywa odpowiednią pomoc</w:t>
            </w:r>
          </w:p>
          <w:p w:rsidR="006A7467" w:rsidRPr="00CE03E5" w:rsidRDefault="006A7467" w:rsidP="00BF560A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 zasady bezpiecz</w:t>
            </w:r>
            <w:r w:rsidRPr="00CE03E5">
              <w:rPr>
                <w:rFonts w:cstheme="minorHAnsi"/>
                <w:sz w:val="18"/>
                <w:szCs w:val="18"/>
              </w:rPr>
              <w:softHyphen/>
              <w:t>nego postępowania w rejonie wypadku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rozpoznaje stopień zagrożenia osoby poszkodowanej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podaje przykład aplikacji na telefon komórkowy wspierającej udzielanie pierwszej pomocy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wskazuje sposoby zabezpieczenia się przed zakażeniem w kontakcie z krwią i płynami ustrojowymi, stosowania uniwersalnych środków ochrony osobistej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>wyjaśnia pojęcie „stan zagrożenia życia”</w:t>
            </w:r>
          </w:p>
          <w:p w:rsidR="006A7467" w:rsidRPr="00CE03E5" w:rsidRDefault="006A7467" w:rsidP="006A7467">
            <w:pPr>
              <w:pStyle w:val="Akapitzlist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>rozpoznaje potencjalne źródła zagrożeń w kontakcie z poszkodowanym</w:t>
            </w:r>
          </w:p>
          <w:p w:rsidR="006A7467" w:rsidRPr="00CE03E5" w:rsidRDefault="006A7467" w:rsidP="00BF560A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>uzasadnia, że prawidłowe wezwanie pomocy może mieć istotne znaczenie dla ratowania życia poszkodowanych</w:t>
            </w:r>
          </w:p>
          <w:p w:rsidR="006A7467" w:rsidRPr="00CE03E5" w:rsidRDefault="006A7467" w:rsidP="006A7467">
            <w:pPr>
              <w:pStyle w:val="Akapitzlist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charakteryzuje poszczególne ogniwa łańcucha ratunkowego</w:t>
            </w:r>
          </w:p>
          <w:p w:rsidR="006A7467" w:rsidRPr="00CE03E5" w:rsidRDefault="006A7467" w:rsidP="006A7467">
            <w:pPr>
              <w:pStyle w:val="Akapitzlist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>wskazuje przyczyny i okoliczności prowadzące do szybkiego pogorszenie stanu zdrowia lub zagrożenia życia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Ocena stanu poszkodowanych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3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>ocenia przytomność poszkodowanego</w:t>
            </w:r>
          </w:p>
          <w:p w:rsidR="006A7467" w:rsidRPr="00CE03E5" w:rsidRDefault="006A7467" w:rsidP="006A7467">
            <w:pPr>
              <w:pStyle w:val="Akapitzlist3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>ocenia czynność oddychania u osoby nieprzytomnej (trzema zmysłami, przez okres do 10 sekund)</w:t>
            </w:r>
          </w:p>
          <w:p w:rsidR="006A7467" w:rsidRPr="00CE03E5" w:rsidRDefault="006A7467" w:rsidP="006A7467">
            <w:pPr>
              <w:pStyle w:val="Akapitzlist3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>udrożnia drogi oddechowe rękoczynem czoło</w:t>
            </w:r>
            <w:r w:rsidRPr="00CE03E5">
              <w:rPr>
                <w:rStyle w:val="apple-converted-space"/>
                <w:rFonts w:asciiTheme="minorHAnsi" w:hAnsiTheme="minorHAnsi" w:cstheme="minorHAnsi"/>
                <w:sz w:val="18"/>
                <w:szCs w:val="18"/>
              </w:rPr>
              <w:t>–</w:t>
            </w: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>żuchwa</w:t>
            </w:r>
          </w:p>
          <w:p w:rsidR="006A7467" w:rsidRPr="00CE03E5" w:rsidRDefault="006A7467" w:rsidP="006A7467">
            <w:pPr>
              <w:pStyle w:val="Akapitzlist3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 xml:space="preserve">systematycznie </w:t>
            </w:r>
            <w:r w:rsidRPr="00CE03E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ponawia ocenę oddychania u osoby nieprzytomnej</w:t>
            </w:r>
          </w:p>
          <w:p w:rsidR="006A7467" w:rsidRPr="00CE03E5" w:rsidRDefault="006A7467" w:rsidP="006A7467">
            <w:pPr>
              <w:pStyle w:val="Akapitzlist3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u osoby stan zagrożenia życia</w:t>
            </w:r>
          </w:p>
          <w:p w:rsidR="006A7467" w:rsidRPr="00CE03E5" w:rsidRDefault="006A7467" w:rsidP="006A7467">
            <w:pPr>
              <w:pStyle w:val="Akapitzlist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>wyjaśnia mechanizm niedrożności dróg oddechowych u osoby nieprzytomnej</w:t>
            </w:r>
          </w:p>
          <w:p w:rsidR="006A7467" w:rsidRPr="00CE03E5" w:rsidRDefault="006A7467" w:rsidP="006A7467">
            <w:pPr>
              <w:pStyle w:val="Akapitzlist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E03E5">
              <w:rPr>
                <w:rFonts w:asciiTheme="minorHAnsi" w:hAnsiTheme="minorHAnsi" w:cstheme="minorHAnsi"/>
                <w:sz w:val="18"/>
                <w:szCs w:val="18"/>
              </w:rPr>
              <w:t>postępuje według poznanego schematu ratunkowego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odwraca na plecy poszkodowanego leżącego na brzuchu, gdy zachodzi taka konieczność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rozpoznaje stopień zagrożenia osoby poszkodowanej</w:t>
            </w:r>
          </w:p>
          <w:p w:rsidR="006A7467" w:rsidRPr="00CE03E5" w:rsidRDefault="006A7467" w:rsidP="00BF56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>wymienia objawy utraty przytomności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 zasady bezpiecz</w:t>
            </w:r>
            <w:r w:rsidRPr="00CE03E5">
              <w:rPr>
                <w:rFonts w:cstheme="minorHAnsi"/>
                <w:sz w:val="18"/>
                <w:szCs w:val="18"/>
              </w:rPr>
              <w:softHyphen/>
              <w:t xml:space="preserve">nego postępowania w rejonie wypadku 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 xml:space="preserve">podaje przykłady zagrożeń w środowisku domowym, ulicznym, wodnym, w przestrzeniach </w:t>
            </w:r>
            <w:r w:rsidRPr="00CE03E5">
              <w:rPr>
                <w:rFonts w:cstheme="minorHAnsi"/>
                <w:sz w:val="18"/>
                <w:szCs w:val="18"/>
              </w:rPr>
              <w:lastRenderedPageBreak/>
              <w:t>podziemnych, w lasach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>dowodzi konieczności udzielania pierwszej pomocy w przypadku zaburzeń czynności życiowych poszkodowanego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 xml:space="preserve">wyjaśnia rolę układu nerwowego, układu krwionośnego i układu oddechowego w utrzymywaniu </w:t>
            </w:r>
            <w:r w:rsidRPr="00CE03E5">
              <w:rPr>
                <w:rFonts w:cstheme="minorHAnsi"/>
                <w:sz w:val="18"/>
                <w:szCs w:val="18"/>
              </w:rPr>
              <w:lastRenderedPageBreak/>
              <w:t>podstawowych funkcji życiowych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lastRenderedPageBreak/>
              <w:t>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Postępowanie podczas utraty przytomności i zasłabnięć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ocenia przytomność poszkodowanego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udrożnia drogi oddechowe rękoczynem czoło</w:t>
            </w:r>
            <w:r w:rsidRPr="00CE03E5">
              <w:rPr>
                <w:rStyle w:val="apple-converted-space"/>
                <w:rFonts w:cstheme="minorHAnsi"/>
                <w:sz w:val="18"/>
                <w:szCs w:val="18"/>
              </w:rPr>
              <w:t>–</w:t>
            </w:r>
            <w:r w:rsidRPr="00CE03E5">
              <w:rPr>
                <w:rFonts w:cstheme="minorHAnsi"/>
                <w:sz w:val="18"/>
                <w:szCs w:val="18"/>
              </w:rPr>
              <w:t>żuchwa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ocenia czynność oddychania u osoby nieprzytomnej (trzema zmysłami, przez okres do 10 sekund)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systematycznie ponawia ocenę oddychania u osoby nieprzytomnej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układa osobę nieprzytomną w pozycji bezpiecznej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udziela pomocy osobie omdlałej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zagrożenia dla osoby nieprzytomnej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 mechanizm niedrożności dróg oddechowych u osoby nieprzytomnej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wykazuje związek między utratą przytomności a zagrożeniem życia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przyczyny i objawy nagłych zasłabnięć i utraty przytomności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 rolę układu nerwowego, układu krwionośnego i układu oddechowego w utrzymywaniu podstawowych funkcji życiowych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zasady postępowania z osobą nieprzytomną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Pierwsza pomoc</w:t>
            </w:r>
            <w:r w:rsidRPr="00CE03E5">
              <w:rPr>
                <w:rFonts w:ascii="Calibri" w:hAnsi="Calibri" w:cs="Calibri"/>
                <w:b/>
                <w:bCs/>
                <w:color w:val="auto"/>
              </w:rPr>
              <w:br/>
              <w:t>w zaburzeniach oddychania i krążenia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rozpoznaje czynności  życiowe poszkodowanego lub ich brak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 xml:space="preserve">postępuje według poznanego schematu </w:t>
            </w:r>
            <w:r w:rsidRPr="00CE03E5">
              <w:rPr>
                <w:rFonts w:cstheme="minorHAnsi"/>
                <w:sz w:val="18"/>
                <w:szCs w:val="18"/>
              </w:rPr>
              <w:lastRenderedPageBreak/>
              <w:t>ratowniczego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wykonuje na manekinie uciski klatki piersiowej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wzywa odpowiednią pomoc</w:t>
            </w:r>
          </w:p>
          <w:p w:rsidR="006A7467" w:rsidRPr="00CE03E5" w:rsidRDefault="006A7467" w:rsidP="00BF560A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 xml:space="preserve">wykonuje na manekinie uciski klatki piersiowej i oddech zastępczy, samodzielnie i we współpracy z drugą </w:t>
            </w:r>
            <w:r w:rsidRPr="00CE03E5">
              <w:rPr>
                <w:rFonts w:cstheme="minorHAnsi"/>
                <w:sz w:val="18"/>
                <w:szCs w:val="18"/>
              </w:rPr>
              <w:lastRenderedPageBreak/>
              <w:t>osobą</w:t>
            </w:r>
          </w:p>
          <w:p w:rsidR="006A7467" w:rsidRPr="00CE03E5" w:rsidRDefault="006A7467" w:rsidP="00BF560A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>wymienia najczęstsze przyczyny zaburzeń czynności życiowych poszkodowanego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 xml:space="preserve">omawia uniwersalny algorytm w nagłym </w:t>
            </w:r>
            <w:r w:rsidRPr="00CE03E5">
              <w:rPr>
                <w:rFonts w:cstheme="minorHAnsi"/>
                <w:sz w:val="18"/>
                <w:szCs w:val="18"/>
              </w:rPr>
              <w:lastRenderedPageBreak/>
              <w:t>zatrzymaniu krążenia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 pojęcie „nagłe zatrzymanie krążenia”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>opisuje zastosowanie automatycznego defibrylatora zewnętrznego (AED)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 xml:space="preserve">wykazuje wpływ zastosowania AED na </w:t>
            </w:r>
            <w:r w:rsidRPr="00CE03E5">
              <w:rPr>
                <w:rFonts w:cstheme="minorHAnsi"/>
                <w:sz w:val="18"/>
                <w:szCs w:val="18"/>
              </w:rPr>
              <w:lastRenderedPageBreak/>
              <w:t>zwiększenie skuteczności akcji resuscytacyjnej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oznaki nagłego zatrzymania krążenia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 xml:space="preserve">uzasadnia konieczność udzielania pierwszej pomocy w przypadku zaburzeń czynności życiowych </w:t>
            </w:r>
            <w:r w:rsidRPr="00CE03E5">
              <w:rPr>
                <w:rFonts w:cstheme="minorHAnsi"/>
                <w:sz w:val="18"/>
                <w:szCs w:val="18"/>
              </w:rPr>
              <w:lastRenderedPageBreak/>
              <w:t>poszkodowanego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warunki i czynniki zapewniające resuscytację wysokiej jakości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lastRenderedPageBreak/>
              <w:t>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Ciała obce w organizmie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wykonuje na manekinie rękoczyny ratunkowe w przypadku zadławienia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wzywa odpowiednią pomoc</w:t>
            </w:r>
          </w:p>
          <w:p w:rsidR="006A7467" w:rsidRPr="00CE03E5" w:rsidRDefault="006A7467" w:rsidP="00BF560A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stosuje poznany schemat ratunkowy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przykłady działań zapobiegających zadławieniu u małych dzieci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 pojęcie i mechanizm zadławienia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schemat postępowania w przypadku zadławienia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uzasadnia konieczność udzielania pierwszej pomocy w przypadku zakrztuszenia lub zadławienia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Pierwsza pomoc</w:t>
            </w:r>
            <w:r w:rsidRPr="00CE03E5">
              <w:rPr>
                <w:rFonts w:ascii="Calibri" w:hAnsi="Calibri" w:cs="Calibri"/>
                <w:b/>
                <w:bCs/>
                <w:color w:val="auto"/>
              </w:rPr>
              <w:br/>
              <w:t>w zranieniach, skaleczeniach i ranach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środki stanowiące wyposażenie apteczki pierwszej pomocy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 zastosowanie poszczególnych materiałów opatrunkowych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wykonuje opatrunek osłaniający na ranę w obrębie kończyny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posługuje się chustą trójkątną podczas opatrywania ran i unieruchamiania kończyn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>bezpiecznie zdejmuje rękawiczki ochronne</w:t>
            </w:r>
          </w:p>
          <w:p w:rsidR="006A7467" w:rsidRPr="00CE03E5" w:rsidRDefault="006A7467" w:rsidP="006A7467">
            <w:pPr>
              <w:pStyle w:val="TabelatekstCENTERTabela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>wymienia przedmioty, jakie powinny znaleźć się w apteczce domowej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opatruje rany kończyn chustą trójkątną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stosuje podstawowe zasady opatrywania ran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stosuje właściwe opatrunki w zależności od rodzaju urazu i umiejscowienia rany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przedmioty, jakie powinny się znaleźć w apteczce przygotowanej na wyprawę turystyczną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zasady pierwszej pomocy w urazach kończyn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przedmioty, jakie powinny się znaleźć w apteczce samochodowej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 xml:space="preserve">wykonuje opatrunek osłaniający na ranę </w:t>
            </w:r>
            <w:r w:rsidRPr="00CE03E5">
              <w:rPr>
                <w:rFonts w:cstheme="minorHAnsi"/>
                <w:sz w:val="18"/>
                <w:szCs w:val="18"/>
              </w:rPr>
              <w:lastRenderedPageBreak/>
              <w:t>głowy, szyi, twarzy, klatki piersiowej i jamy brzusznej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>wyjaśnia pojęcie rany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wskazuje zależność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między sposobem opatrzenia rany a jej gojeniem się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planuje wyposażenie apteczki dla kilkuosobowej grupy na wyprawę turystyczną w zależności od pory roku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uzasadnia konieczność opatrywania ran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rozpoznaje stopień zagrożenia osoby poszkodowanej i wyjaśnia zasady bezpiecznego postępowania w rejonie wypadku</w:t>
            </w:r>
          </w:p>
          <w:p w:rsidR="006A7467" w:rsidRPr="00CE03E5" w:rsidRDefault="006A7467" w:rsidP="00BF56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A7467" w:rsidRPr="00CE03E5" w:rsidTr="00BF560A">
        <w:trPr>
          <w:trHeight w:val="896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lastRenderedPageBreak/>
              <w:t>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Tamowanie krwotoków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wykonuje opatrunek uciskowy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tamuje krwawienie za pomocą opatrunku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wzywa odpowiednią pomoc</w:t>
            </w:r>
          </w:p>
          <w:p w:rsidR="006A7467" w:rsidRPr="00CE03E5" w:rsidRDefault="006A7467" w:rsidP="006A7467">
            <w:pPr>
              <w:pStyle w:val="TabelatekstCENTERTabela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bezpiecznie zdejmuje rękawiczki ochronne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wyjaśnia, jak rozpoznać krwotok zewnętrzny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opisuje opatrunek uciskowy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opisuje zasady pierwszej pomocy w sytuacji wystąpienia zagrożenia z użyciem broni konwencjonalnej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układa poszkodowanego w odpowiedniej pozycji, w zależności od umiejscowienia urazu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tamuje krwotok przy użyciu dłoni oraz opatrunku uciskowego</w:t>
            </w:r>
          </w:p>
          <w:p w:rsidR="006A7467" w:rsidRPr="00CE03E5" w:rsidRDefault="006A7467" w:rsidP="00BF56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 xml:space="preserve">wyjaśnia pojęcia: „rana”, „krwotok” 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wyjaśnia, dlaczego silny krwotok zagraża życiu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 zagrożenie związane z silnym krwotokiem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rozróżnia rodzaje krwotoków</w:t>
            </w:r>
          </w:p>
          <w:p w:rsidR="006A7467" w:rsidRPr="00CE03E5" w:rsidRDefault="006A7467" w:rsidP="00BF56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rozpoznaje stopień zagrożenia osoby poszkodowanej i wyjaśnia zasady bezpiecznego postępowania w rejonie wypadku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opisuje zasady zachowania się w sytuacji zagrożenia przy użyciu akronimu: uciekaj, schowaj się, walcz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10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03E5">
              <w:rPr>
                <w:rFonts w:ascii="Calibri" w:hAnsi="Calibri" w:cs="Calibri"/>
                <w:b/>
                <w:bCs/>
                <w:sz w:val="18"/>
                <w:szCs w:val="18"/>
              </w:rPr>
              <w:t>Urazy kości i uszkodzenia stawów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 xml:space="preserve">stosuje unieruchomienie </w:t>
            </w:r>
            <w:proofErr w:type="spellStart"/>
            <w:r w:rsidRPr="00CE03E5">
              <w:rPr>
                <w:rFonts w:cstheme="minorHAnsi"/>
                <w:sz w:val="18"/>
                <w:szCs w:val="18"/>
              </w:rPr>
              <w:t>obłożeniowe</w:t>
            </w:r>
            <w:proofErr w:type="spellEnd"/>
          </w:p>
          <w:p w:rsidR="006A7467" w:rsidRPr="00CE03E5" w:rsidRDefault="006A7467" w:rsidP="006A7467">
            <w:pPr>
              <w:pStyle w:val="TabelatekstCENTERTabela"/>
              <w:numPr>
                <w:ilvl w:val="0"/>
                <w:numId w:val="11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stosuje zasady unieruchamiania doraźnego kości i stawów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wykorzystuje podręczne środki do unieruchomienia urazu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 pojęcie „złamanie”;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przyczyny urazów kostno-stawowych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przykłady zapobiegania urazom w sporcie, w domu, w pracy</w:t>
            </w:r>
          </w:p>
        </w:tc>
      </w:tr>
      <w:tr w:rsidR="006A7467" w:rsidRPr="00CE03E5" w:rsidTr="00BF560A">
        <w:trPr>
          <w:trHeight w:val="2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11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03E5">
              <w:rPr>
                <w:rFonts w:ascii="Calibri" w:hAnsi="Calibri" w:cs="Calibri"/>
                <w:b/>
                <w:bCs/>
                <w:sz w:val="18"/>
                <w:szCs w:val="18"/>
              </w:rPr>
              <w:t>Wpływ wysokiej temperatury na organizm człowieka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demonstruje metodę chłodzenia w przypadku oparzenia kończyny</w:t>
            </w:r>
          </w:p>
          <w:p w:rsidR="006A7467" w:rsidRPr="00CE03E5" w:rsidRDefault="006A7467" w:rsidP="006A7467">
            <w:pPr>
              <w:pStyle w:val="TabelatekstCENTERTabela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wyjaśnia, na czym polega udzielanie pierwszej pomocy w oparzeniach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 xml:space="preserve">wymienia przykłady zapobiegania oparzeniom, ze szczególnym </w:t>
            </w:r>
            <w:r w:rsidRPr="00CE03E5">
              <w:rPr>
                <w:rFonts w:asciiTheme="minorHAnsi" w:hAnsiTheme="minorHAnsi" w:cstheme="minorHAnsi"/>
                <w:color w:val="auto"/>
              </w:rPr>
              <w:lastRenderedPageBreak/>
              <w:t>uwzględnieniem środowiska domowego i małych dzieci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>charakteryzuje stopnie oparzeń termicznych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omawia zasady postępowania w przypadku oparzenia termicznego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skutki działania wysokiej temperatury na organizm człowieka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wyjaśnia pojęcie „oparzenie”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 xml:space="preserve">przedstawia metody zapewnienia bezpieczeństwa własnego, osoby poszkodowanej i otoczenia w sytuacjach symulowanych </w:t>
            </w:r>
            <w:r w:rsidRPr="00CE03E5">
              <w:rPr>
                <w:rFonts w:asciiTheme="minorHAnsi" w:hAnsiTheme="minorHAnsi" w:cstheme="minorHAnsi"/>
                <w:color w:val="auto"/>
              </w:rPr>
              <w:lastRenderedPageBreak/>
              <w:t>podczas lekcji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lastRenderedPageBreak/>
              <w:t>12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Powtórzenie i 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wszystkie wymagania z tematów 2–11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13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03E5">
              <w:rPr>
                <w:rFonts w:ascii="Calibri" w:hAnsi="Calibri" w:cs="Calibri"/>
                <w:b/>
                <w:bCs/>
                <w:sz w:val="18"/>
                <w:szCs w:val="18"/>
              </w:rPr>
              <w:t>Ostrzeganie i alarmowanie ludności o zagrożeniach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rozróżnia poszczególne sygnały alarmowe i środki alarmowe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zasady właściwego zachowania się w razie uruchomienia sygnałów alarmowych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potrafi zachować się po ogłoszeniu alarmu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sposób zachowania się uczniów po usłyszeniu sygnału alarmu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wskazuje drogi ewakuacji w szkole</w:t>
            </w:r>
          </w:p>
          <w:p w:rsidR="006A7467" w:rsidRPr="00CE03E5" w:rsidRDefault="006A7467" w:rsidP="00BF56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rodzaje alarmów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zasady ostrzegania ludności o zagrożeniach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wyjaśnia zasady zachowania się ludności po usłyszeniu sygnału alarmowego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 xml:space="preserve">omawia rolę różnych służb i innych podmiotów 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uzasadnia znaczenie bezwzględnego stosowania się do zaleceń służb i innych podmiotów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omawia rodzaje alarmów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uzasadnia znaczenie bezwzględnego stosowania się do zaleceń służb i innych podmiotów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uzasadnia przydatność znajomości sygnałów alarmowych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14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Zagrożenia pożarowe i ewakuacja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charakteryzuje zagrożenia pożarowe w domu, szkole i najbliższej okolicy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rozpoznaje i prawidłowo zareaguje na sygnał alarmu o pożarze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zasady zachowania się podczas pożarów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rolę różnych służb i innych podmiotów w sytuacji zagrożeń cywilizacyjnych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wskazuje w szkole miejsca szczególnie zagrożone wystąpieniem pożaru i uzasadnia swój wybór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przedstawia obowiązki ludności w sytuacjach wymagających ewakuacji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 najczęstsze przyczyny powstawania pożarów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uzasadnia znaczenie bezwzględnego stosowania się do zaleceń służb ratunkowych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uzasadnia potrzebę przeciwdziałania panice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planuje postępowanie uczniów po usłyszeniu sygnału o pożarze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lastRenderedPageBreak/>
              <w:t>15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03E5">
              <w:rPr>
                <w:rFonts w:ascii="Calibri" w:hAnsi="Calibri" w:cs="Calibri"/>
                <w:b/>
                <w:bCs/>
                <w:sz w:val="18"/>
                <w:szCs w:val="18"/>
              </w:rPr>
              <w:t>Zagrożenia powodziowe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przykłady zagrożeń związanych z wystąpieniem powodzi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podaje zasady postępowania w razie zagrożenia powodzią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omawia znaczenie kolorów stosowanych w ratownictwie powodziowym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rolę różnych służb i innych podmiotów w sytuacji wystąpienia powodzi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uzasadnia znaczenie bezwzględnego stosowania się do zaleceń służb ratowniczych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wyjaśnia, dlaczego na terenach powodziowych należy przeciwdziałać panice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16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03E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Zagrożenia związane z działalnością człowieka 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przykłady nadzwyczajnych zagrożeń wywołanych przez człowieka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opisuje pożądane zachowania ludności w sytuacji zagrożeń chemicznych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przykłady zagrożeń środowiskowych</w:t>
            </w:r>
          </w:p>
          <w:p w:rsidR="006A7467" w:rsidRPr="00CE03E5" w:rsidRDefault="006A7467" w:rsidP="00BF560A">
            <w:pPr>
              <w:pStyle w:val="TabelatekstCENTER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uzasadnia znaczenie bezwzględnego stosowania się do zaleceń służb ratunkowych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zasady postępowania w razie intensywnej śnieżycy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zasady zachowania się podczas wypadków i katastrof komunikacyjnych, technicznych i innych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przedstawia obowiązki ludności w sytuacjach wymagających ewakuacji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opisuje rodzaje zagrożeń związanych z działalnością człowieka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rolę różnych służb i innych podmiotów w sytuacji zagrożeń cywilizacyjnych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omawia rolę różnych służb i innych podmiotów w organizacji ewakuacji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uzasadnia potrzebę przeciwdziałania panice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uzasadnia znaczenie bezwzględnego stosowania się do zaleceń różnych służb i innych podmiotów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uzasadnia znaczenie bezwzględnego stosowania się do zaleceń służb organizujących ewakuację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17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Powtórzenie i 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wszystkie wymagania z tematów 13–16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18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Bezpieczne państwo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CENTERTabela"/>
              <w:numPr>
                <w:ilvl w:val="0"/>
                <w:numId w:val="17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wymienia składniki bezpieczeństwa państwa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wyjaśnia, co rozumie przez pojęcie „bezpieczne państwo”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wymienia i charakteryzuje podstawowe pojęcia związane z bezpieczeństwem państwa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określa istotę problemu bezpieczeństwa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podejmuje dyskusję na temat bezpieczeństwa państwa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lastRenderedPageBreak/>
              <w:t>19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03E5">
              <w:rPr>
                <w:rFonts w:ascii="Calibri" w:hAnsi="Calibri" w:cs="Calibri"/>
                <w:b/>
                <w:bCs/>
                <w:sz w:val="18"/>
                <w:szCs w:val="18"/>
              </w:rPr>
              <w:t>Polska a bezpieczeństwo międzynarodowe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CENTERTabela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orientuje się w geopolitycznych uwarunkowaniach bezpieczeństwa, wynikających z położenia Polski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czynniki mające wpływ na bezpieczeństwo Polski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omawia misję Sił Zbrojnych w systemie obronności państwa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wymienia organizacje międzynarodowe i przedstawia ich rolę w zapewnieniu bezpieczeństwa Polski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wymienia uzbrojenie Sił Zbrojnych RP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filary współczesnego bezpieczeństwa Polski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podstawowe zadania Sił Zbrojnych w systemie obronności państwa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wyjaśnia rolę Sił Zbrojnych w systemie obronności państwa</w:t>
            </w:r>
          </w:p>
          <w:p w:rsidR="006A7467" w:rsidRPr="00CE03E5" w:rsidRDefault="006A7467" w:rsidP="00BF560A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omawia rolę organizacji międzynarodowych w zapewnieniu bezpieczeństwa Polski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opisuje strukturę organizacyjną Sił Zbrojnych RP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20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CE03E5">
              <w:rPr>
                <w:rFonts w:ascii="Calibri" w:hAnsi="Calibri" w:cs="Calibri"/>
                <w:b/>
                <w:bCs/>
                <w:color w:val="auto"/>
              </w:rPr>
              <w:t>Cyberbezpieczeństwo</w:t>
            </w:r>
            <w:proofErr w:type="spellEnd"/>
            <w:r w:rsidRPr="00CE03E5">
              <w:rPr>
                <w:rFonts w:ascii="Calibri" w:hAnsi="Calibri" w:cs="Calibri"/>
                <w:b/>
                <w:bCs/>
                <w:color w:val="auto"/>
              </w:rPr>
              <w:t xml:space="preserve"> w wymiarze wojskowym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CENTERTabela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przedstawia sposoby zabezpieczenia dowodów cyberprzemocy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opisuje sposoby zabezpieczenia dowodów cyberprzemocy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 xml:space="preserve">wyjaśnia istotę </w:t>
            </w:r>
            <w:proofErr w:type="spellStart"/>
            <w:r w:rsidRPr="00CE03E5">
              <w:rPr>
                <w:rFonts w:asciiTheme="minorHAnsi" w:hAnsiTheme="minorHAnsi" w:cstheme="minorHAnsi"/>
                <w:color w:val="auto"/>
              </w:rPr>
              <w:t>cyberbezpieczeństwa</w:t>
            </w:r>
            <w:proofErr w:type="spellEnd"/>
            <w:r w:rsidRPr="00CE03E5">
              <w:rPr>
                <w:rFonts w:asciiTheme="minorHAnsi" w:hAnsiTheme="minorHAnsi" w:cstheme="minorHAnsi"/>
                <w:color w:val="auto"/>
              </w:rPr>
              <w:t xml:space="preserve"> państwa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 xml:space="preserve">przedstawia rolę i miejsce </w:t>
            </w:r>
            <w:proofErr w:type="spellStart"/>
            <w:r w:rsidRPr="00CE03E5">
              <w:rPr>
                <w:rFonts w:asciiTheme="minorHAnsi" w:hAnsiTheme="minorHAnsi" w:cstheme="minorHAnsi"/>
                <w:color w:val="auto"/>
              </w:rPr>
              <w:t>cyberbezpieczeństwa</w:t>
            </w:r>
            <w:proofErr w:type="spellEnd"/>
            <w:r w:rsidRPr="00CE03E5">
              <w:rPr>
                <w:rFonts w:asciiTheme="minorHAnsi" w:hAnsiTheme="minorHAnsi" w:cstheme="minorHAnsi"/>
                <w:color w:val="auto"/>
              </w:rPr>
              <w:t xml:space="preserve"> militarnego w systemie </w:t>
            </w:r>
            <w:proofErr w:type="spellStart"/>
            <w:r w:rsidRPr="00CE03E5">
              <w:rPr>
                <w:rFonts w:asciiTheme="minorHAnsi" w:hAnsiTheme="minorHAnsi" w:cstheme="minorHAnsi"/>
                <w:color w:val="auto"/>
              </w:rPr>
              <w:t>cyberbezpieczeństwa</w:t>
            </w:r>
            <w:proofErr w:type="spellEnd"/>
            <w:r w:rsidRPr="00CE03E5">
              <w:rPr>
                <w:rFonts w:asciiTheme="minorHAnsi" w:hAnsiTheme="minorHAnsi" w:cstheme="minorHAnsi"/>
                <w:color w:val="auto"/>
              </w:rPr>
              <w:t xml:space="preserve"> państwa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 xml:space="preserve">dobiera i tworzy umiarkowanie złożone wypowiedzi dotyczące </w:t>
            </w:r>
            <w:proofErr w:type="spellStart"/>
            <w:r w:rsidRPr="00CE03E5">
              <w:rPr>
                <w:rFonts w:asciiTheme="minorHAnsi" w:hAnsiTheme="minorHAnsi" w:cstheme="minorHAnsi"/>
                <w:color w:val="auto"/>
              </w:rPr>
              <w:t>cyberbezpieczeństwa</w:t>
            </w:r>
            <w:proofErr w:type="spellEnd"/>
            <w:r w:rsidRPr="00CE03E5">
              <w:rPr>
                <w:rFonts w:asciiTheme="minorHAnsi" w:hAnsiTheme="minorHAnsi" w:cstheme="minorHAnsi"/>
                <w:color w:val="auto"/>
              </w:rPr>
              <w:t xml:space="preserve"> państwa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21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Powtórzenie i 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wszystkie wymagania z tematów 18–20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22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Zasady orientowania się w terenie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CENTERTabela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wskazuje kierunki świata za pomocą: Słońca, Słońca i zegarka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wyjaśnia zasady orientowania się w terenie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2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orientuje się w terenie na podstawie cech przedmiotów terenowych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eastAsia="Calibri"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wskazuje kierunki świata za pomocą kompasu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eastAsia="Calibri"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wskazuje kierunki świata za pomocą Gwiazdy Polarnej i faz Księżyca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eastAsia="Calibri"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wskazuje kierunki świata za pomocą busoli i GPS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23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Posługiwanie się mapą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CENTERTabela"/>
              <w:numPr>
                <w:ilvl w:val="0"/>
                <w:numId w:val="2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 xml:space="preserve">wyjaśnia zasady orientowania się </w:t>
            </w:r>
            <w:r w:rsidRPr="00CE03E5">
              <w:rPr>
                <w:rFonts w:asciiTheme="minorHAnsi" w:hAnsiTheme="minorHAnsi" w:cstheme="minorHAnsi"/>
                <w:color w:val="auto"/>
              </w:rPr>
              <w:lastRenderedPageBreak/>
              <w:t>w terenie za pomocą mapy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 xml:space="preserve">wskazuje różnicę między mapą </w:t>
            </w:r>
            <w:r w:rsidRPr="00CE03E5">
              <w:rPr>
                <w:rFonts w:cstheme="minorHAnsi"/>
                <w:sz w:val="18"/>
                <w:szCs w:val="18"/>
              </w:rPr>
              <w:lastRenderedPageBreak/>
              <w:t>a planem;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posługuje się planem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>rozróżnia znaki topograficzne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lastRenderedPageBreak/>
              <w:t>czyta mapę topograficzną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 xml:space="preserve">orientuje się w terenie według </w:t>
            </w:r>
            <w:r w:rsidRPr="00CE03E5">
              <w:rPr>
                <w:rFonts w:cstheme="minorHAnsi"/>
                <w:sz w:val="18"/>
                <w:szCs w:val="18"/>
              </w:rPr>
              <w:lastRenderedPageBreak/>
              <w:t>mapy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orientuje mapę geometrycznie i magnetycznie</w:t>
            </w:r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lastRenderedPageBreak/>
              <w:t>porównuje mapę z terenem</w:t>
            </w:r>
          </w:p>
          <w:p w:rsidR="006A7467" w:rsidRPr="00CE03E5" w:rsidRDefault="006A7467" w:rsidP="006A7467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lastRenderedPageBreak/>
              <w:t>określa swoje miejsce na mapie</w:t>
            </w:r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lastRenderedPageBreak/>
              <w:t>24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Strzelecka broń sportowa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bookmarkStart w:id="1" w:name="_Hlk152510463"/>
            <w:r w:rsidRPr="00CE03E5">
              <w:rPr>
                <w:rFonts w:cstheme="minorHAnsi"/>
                <w:sz w:val="18"/>
                <w:szCs w:val="18"/>
              </w:rPr>
              <w:t>rozróżnia kategorie broni strzeleckiej</w:t>
            </w:r>
          </w:p>
          <w:p w:rsidR="006A7467" w:rsidRPr="00CE03E5" w:rsidRDefault="006A7467" w:rsidP="006A7467">
            <w:pPr>
              <w:pStyle w:val="Akapitzlist"/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E03E5">
              <w:rPr>
                <w:rFonts w:cstheme="minorHAnsi"/>
                <w:sz w:val="18"/>
                <w:szCs w:val="18"/>
              </w:rPr>
              <w:t>opisuje zasady zachowania się na strzelnicy przy posługiwaniu się bronią</w:t>
            </w:r>
            <w:bookmarkEnd w:id="1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bookmarkStart w:id="2" w:name="_Hlk152510481"/>
            <w:r w:rsidRPr="00CE03E5">
              <w:rPr>
                <w:rFonts w:asciiTheme="minorHAnsi" w:hAnsiTheme="minorHAnsi" w:cstheme="minorHAnsi"/>
                <w:color w:val="auto"/>
              </w:rPr>
              <w:t>wymienia podstawowe części składowe broni strzeleckiej</w:t>
            </w:r>
            <w:bookmarkEnd w:id="2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bookmarkStart w:id="3" w:name="_Hlk152510496"/>
            <w:r w:rsidRPr="00CE03E5">
              <w:rPr>
                <w:rFonts w:asciiTheme="minorHAnsi" w:hAnsiTheme="minorHAnsi" w:cstheme="minorHAnsi"/>
                <w:color w:val="auto"/>
              </w:rPr>
              <w:t>opisuje poszczególne części składowe broni strzeleckiej</w:t>
            </w:r>
            <w:bookmarkEnd w:id="3"/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bookmarkStart w:id="4" w:name="_Hlk152510508"/>
            <w:r w:rsidRPr="00CE03E5">
              <w:rPr>
                <w:rFonts w:asciiTheme="minorHAnsi" w:hAnsiTheme="minorHAnsi" w:cstheme="minorHAnsi"/>
                <w:color w:val="auto"/>
              </w:rPr>
              <w:t>uzasadnia konieczność dokonywania przeglądu, czyszczenia i konserwacji broni strzeleckiej</w:t>
            </w:r>
            <w:bookmarkEnd w:id="4"/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bookmarkStart w:id="5" w:name="_Hlk152510522"/>
            <w:r w:rsidRPr="00CE03E5">
              <w:rPr>
                <w:rFonts w:asciiTheme="minorHAnsi" w:hAnsiTheme="minorHAnsi" w:cstheme="minorHAnsi"/>
                <w:color w:val="auto"/>
              </w:rPr>
              <w:t>wyjaśnia zasadność stosowania środków ostrożności przy posługiwaniu się bronią</w:t>
            </w:r>
            <w:bookmarkEnd w:id="5"/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25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bCs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Bezpieczeństwo na strzelnicy</w:t>
            </w:r>
          </w:p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CENTERTabela"/>
              <w:numPr>
                <w:ilvl w:val="0"/>
                <w:numId w:val="24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auto"/>
              </w:rPr>
            </w:pPr>
            <w:bookmarkStart w:id="6" w:name="_Hlk152510562"/>
            <w:r w:rsidRPr="00CE03E5">
              <w:rPr>
                <w:rFonts w:asciiTheme="minorHAnsi" w:hAnsiTheme="minorHAnsi" w:cstheme="minorHAnsi"/>
                <w:color w:val="auto"/>
              </w:rPr>
              <w:t>wymienia okresy zjawiska strzału</w:t>
            </w:r>
            <w:bookmarkEnd w:id="6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bookmarkStart w:id="7" w:name="_Hlk152510583"/>
            <w:r w:rsidRPr="00CE03E5">
              <w:rPr>
                <w:rFonts w:asciiTheme="minorHAnsi" w:hAnsiTheme="minorHAnsi" w:cstheme="minorHAnsi"/>
                <w:color w:val="auto"/>
              </w:rPr>
              <w:t>wyjaśnia od czego zależy siła odrzutu</w:t>
            </w:r>
            <w:bookmarkEnd w:id="7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bookmarkStart w:id="8" w:name="_Hlk152510598"/>
            <w:r w:rsidRPr="00CE03E5">
              <w:rPr>
                <w:rFonts w:asciiTheme="minorHAnsi" w:hAnsiTheme="minorHAnsi" w:cstheme="minorHAnsi"/>
                <w:color w:val="auto"/>
              </w:rPr>
              <w:t>opisuje podstawowe czynniki warunkujące tor lotu pocisku</w:t>
            </w:r>
            <w:bookmarkEnd w:id="8"/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bookmarkStart w:id="9" w:name="_Hlk152510612"/>
            <w:r w:rsidRPr="00CE03E5">
              <w:rPr>
                <w:rFonts w:asciiTheme="minorHAnsi" w:hAnsiTheme="minorHAnsi" w:cstheme="minorHAnsi"/>
                <w:color w:val="auto"/>
              </w:rPr>
              <w:t>charakteryzuje poszczególne okresy zjawiska strzału</w:t>
            </w:r>
            <w:bookmarkEnd w:id="9"/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bookmarkStart w:id="10" w:name="_Hlk152510624"/>
            <w:r w:rsidRPr="00CE03E5">
              <w:rPr>
                <w:rFonts w:asciiTheme="minorHAnsi" w:hAnsiTheme="minorHAnsi" w:cstheme="minorHAnsi"/>
                <w:color w:val="auto"/>
              </w:rPr>
              <w:t>opisuje poszczególne elementy toru pocisku</w:t>
            </w:r>
            <w:bookmarkEnd w:id="10"/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26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Celowanie i celność strzelania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CENTERTabela"/>
              <w:numPr>
                <w:ilvl w:val="0"/>
                <w:numId w:val="26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auto"/>
              </w:rPr>
            </w:pPr>
            <w:bookmarkStart w:id="11" w:name="_Hlk152510659"/>
            <w:r w:rsidRPr="00CE03E5">
              <w:rPr>
                <w:rFonts w:asciiTheme="minorHAnsi" w:hAnsiTheme="minorHAnsi" w:cstheme="minorHAnsi"/>
                <w:color w:val="auto"/>
              </w:rPr>
              <w:t>przyjmuje postawy strzeleckie: leżącą, klęczącą i stojącą</w:t>
            </w:r>
            <w:bookmarkEnd w:id="11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bookmarkStart w:id="12" w:name="_Hlk152510671"/>
            <w:r w:rsidRPr="00CE03E5">
              <w:rPr>
                <w:rFonts w:asciiTheme="minorHAnsi" w:hAnsiTheme="minorHAnsi" w:cstheme="minorHAnsi"/>
                <w:color w:val="auto"/>
              </w:rPr>
              <w:t>prawidłowo zgrywa przyrządy celownicze</w:t>
            </w:r>
            <w:bookmarkEnd w:id="12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bookmarkStart w:id="13" w:name="_Hlk152510684"/>
            <w:r w:rsidRPr="00CE03E5">
              <w:rPr>
                <w:rFonts w:cstheme="minorHAnsi"/>
                <w:sz w:val="18"/>
                <w:szCs w:val="18"/>
              </w:rPr>
              <w:t>reguluje oddech w czasie składania się do strzału</w:t>
            </w:r>
            <w:bookmarkEnd w:id="13"/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bookmarkStart w:id="14" w:name="_Hlk152510694"/>
            <w:r w:rsidRPr="00CE03E5">
              <w:rPr>
                <w:rFonts w:cstheme="minorHAnsi"/>
                <w:sz w:val="18"/>
                <w:szCs w:val="18"/>
              </w:rPr>
              <w:t>prawidłowo ściąga język spustowy</w:t>
            </w:r>
            <w:bookmarkEnd w:id="14"/>
          </w:p>
        </w:tc>
        <w:tc>
          <w:tcPr>
            <w:tcW w:w="2017" w:type="dxa"/>
          </w:tcPr>
          <w:p w:rsidR="006A7467" w:rsidRPr="00CE03E5" w:rsidRDefault="006A7467" w:rsidP="006A746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bookmarkStart w:id="15" w:name="_Hlk152510710"/>
            <w:r w:rsidRPr="00CE03E5">
              <w:rPr>
                <w:rFonts w:cstheme="minorHAnsi"/>
                <w:sz w:val="18"/>
                <w:szCs w:val="18"/>
              </w:rPr>
              <w:t>opisuje warunki wpływające na celność strzelania</w:t>
            </w:r>
            <w:bookmarkEnd w:id="15"/>
          </w:p>
        </w:tc>
      </w:tr>
      <w:tr w:rsidR="006A7467" w:rsidRPr="00CE03E5" w:rsidTr="00BF560A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CENTERTabela"/>
              <w:spacing w:line="240" w:lineRule="auto"/>
              <w:rPr>
                <w:rFonts w:ascii="Calibri" w:hAnsi="Calibri" w:cs="Calibri"/>
                <w:color w:val="auto"/>
              </w:rPr>
            </w:pPr>
            <w:r w:rsidRPr="00CE03E5">
              <w:rPr>
                <w:rFonts w:ascii="Calibri" w:hAnsi="Calibri" w:cs="Calibri"/>
                <w:color w:val="auto"/>
              </w:rPr>
              <w:t>27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color w:val="auto"/>
              </w:rPr>
            </w:pPr>
            <w:r w:rsidRPr="00CE03E5">
              <w:rPr>
                <w:rFonts w:ascii="Calibri" w:hAnsi="Calibri" w:cs="Calibri"/>
                <w:b/>
                <w:bCs/>
                <w:color w:val="auto"/>
              </w:rPr>
              <w:t>Powtórzenie i 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7467" w:rsidRPr="00CE03E5" w:rsidRDefault="006A7467" w:rsidP="00BF560A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E03E5">
              <w:rPr>
                <w:rFonts w:asciiTheme="minorHAnsi" w:hAnsiTheme="minorHAnsi" w:cstheme="minorHAnsi"/>
                <w:color w:val="auto"/>
              </w:rPr>
              <w:t>wszystkie wymagania z tematów 22–26</w:t>
            </w:r>
          </w:p>
        </w:tc>
      </w:tr>
    </w:tbl>
    <w:p w:rsidR="006A7467" w:rsidRPr="00CE03E5" w:rsidRDefault="006A7467" w:rsidP="006A7467">
      <w:pPr>
        <w:spacing w:line="240" w:lineRule="auto"/>
        <w:rPr>
          <w:rFonts w:ascii="Calibri" w:hAnsi="Calibri" w:cs="Calibri"/>
          <w:sz w:val="18"/>
          <w:szCs w:val="18"/>
        </w:rPr>
      </w:pPr>
    </w:p>
    <w:p w:rsidR="00E313B0" w:rsidRPr="002A71D8" w:rsidRDefault="00E313B0" w:rsidP="006A7467">
      <w:pPr>
        <w:rPr>
          <w:rFonts w:ascii="Times New Roman" w:hAnsi="Times New Roman" w:cs="Times New Roman"/>
          <w:b/>
          <w:sz w:val="28"/>
          <w:szCs w:val="28"/>
        </w:rPr>
      </w:pPr>
    </w:p>
    <w:sectPr w:rsidR="00E313B0" w:rsidRPr="002A71D8" w:rsidSect="00C17F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DB9"/>
    <w:multiLevelType w:val="hybridMultilevel"/>
    <w:tmpl w:val="2C96DFD0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63296"/>
    <w:multiLevelType w:val="multilevel"/>
    <w:tmpl w:val="E5E4D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4AD0725"/>
    <w:multiLevelType w:val="hybridMultilevel"/>
    <w:tmpl w:val="8B94103E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94394E"/>
    <w:multiLevelType w:val="hybridMultilevel"/>
    <w:tmpl w:val="CCF803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A60D79"/>
    <w:multiLevelType w:val="hybridMultilevel"/>
    <w:tmpl w:val="3452B97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9DD"/>
    <w:multiLevelType w:val="hybridMultilevel"/>
    <w:tmpl w:val="05B2BC84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A4330"/>
    <w:multiLevelType w:val="hybridMultilevel"/>
    <w:tmpl w:val="8F0EA07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35DF7"/>
    <w:multiLevelType w:val="hybridMultilevel"/>
    <w:tmpl w:val="A53EC83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556070"/>
    <w:multiLevelType w:val="hybridMultilevel"/>
    <w:tmpl w:val="3326C6B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3074F"/>
    <w:multiLevelType w:val="hybridMultilevel"/>
    <w:tmpl w:val="0590DE9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B75EAF"/>
    <w:multiLevelType w:val="hybridMultilevel"/>
    <w:tmpl w:val="E3803FA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754318"/>
    <w:multiLevelType w:val="hybridMultilevel"/>
    <w:tmpl w:val="B944D62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F7F36"/>
    <w:multiLevelType w:val="hybridMultilevel"/>
    <w:tmpl w:val="74CAEA6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53554"/>
    <w:multiLevelType w:val="hybridMultilevel"/>
    <w:tmpl w:val="D2385A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2E1F24"/>
    <w:multiLevelType w:val="hybridMultilevel"/>
    <w:tmpl w:val="99CCC60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CD5080"/>
    <w:multiLevelType w:val="hybridMultilevel"/>
    <w:tmpl w:val="20826AE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0169AE"/>
    <w:multiLevelType w:val="hybridMultilevel"/>
    <w:tmpl w:val="1EF647A8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A6B2A"/>
    <w:multiLevelType w:val="hybridMultilevel"/>
    <w:tmpl w:val="3FD4F91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095E16"/>
    <w:multiLevelType w:val="hybridMultilevel"/>
    <w:tmpl w:val="60341DD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748EA"/>
    <w:multiLevelType w:val="hybridMultilevel"/>
    <w:tmpl w:val="33A4ABE8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9614C5"/>
    <w:multiLevelType w:val="hybridMultilevel"/>
    <w:tmpl w:val="275C7BA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75880"/>
    <w:multiLevelType w:val="hybridMultilevel"/>
    <w:tmpl w:val="2B0CDEA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56A58"/>
    <w:multiLevelType w:val="hybridMultilevel"/>
    <w:tmpl w:val="F8C0A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4796A"/>
    <w:multiLevelType w:val="hybridMultilevel"/>
    <w:tmpl w:val="04184A9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C268A"/>
    <w:multiLevelType w:val="hybridMultilevel"/>
    <w:tmpl w:val="BFF4A2D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32F95"/>
    <w:multiLevelType w:val="hybridMultilevel"/>
    <w:tmpl w:val="ED3A49E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4"/>
  </w:num>
  <w:num w:numId="9">
    <w:abstractNumId w:val="7"/>
  </w:num>
  <w:num w:numId="10">
    <w:abstractNumId w:val="9"/>
  </w:num>
  <w:num w:numId="11">
    <w:abstractNumId w:val="10"/>
  </w:num>
  <w:num w:numId="12">
    <w:abstractNumId w:val="15"/>
  </w:num>
  <w:num w:numId="13">
    <w:abstractNumId w:val="19"/>
  </w:num>
  <w:num w:numId="14">
    <w:abstractNumId w:val="3"/>
  </w:num>
  <w:num w:numId="15">
    <w:abstractNumId w:val="17"/>
  </w:num>
  <w:num w:numId="16">
    <w:abstractNumId w:val="13"/>
  </w:num>
  <w:num w:numId="17">
    <w:abstractNumId w:val="11"/>
  </w:num>
  <w:num w:numId="18">
    <w:abstractNumId w:val="25"/>
  </w:num>
  <w:num w:numId="19">
    <w:abstractNumId w:val="21"/>
  </w:num>
  <w:num w:numId="20">
    <w:abstractNumId w:val="20"/>
  </w:num>
  <w:num w:numId="21">
    <w:abstractNumId w:val="23"/>
  </w:num>
  <w:num w:numId="22">
    <w:abstractNumId w:val="2"/>
  </w:num>
  <w:num w:numId="23">
    <w:abstractNumId w:val="0"/>
  </w:num>
  <w:num w:numId="24">
    <w:abstractNumId w:val="24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BB"/>
    <w:rsid w:val="000D35B6"/>
    <w:rsid w:val="00115065"/>
    <w:rsid w:val="001F6A6D"/>
    <w:rsid w:val="002A71D8"/>
    <w:rsid w:val="003304A5"/>
    <w:rsid w:val="00467045"/>
    <w:rsid w:val="004D0E98"/>
    <w:rsid w:val="005A4431"/>
    <w:rsid w:val="005D53D3"/>
    <w:rsid w:val="006A7467"/>
    <w:rsid w:val="007D2281"/>
    <w:rsid w:val="009431BC"/>
    <w:rsid w:val="00992622"/>
    <w:rsid w:val="00AA4770"/>
    <w:rsid w:val="00AB6F35"/>
    <w:rsid w:val="00B14DC5"/>
    <w:rsid w:val="00BA4F93"/>
    <w:rsid w:val="00BC671B"/>
    <w:rsid w:val="00C17FBB"/>
    <w:rsid w:val="00CC2224"/>
    <w:rsid w:val="00CC39CE"/>
    <w:rsid w:val="00E0014F"/>
    <w:rsid w:val="00E3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6A6D"/>
    <w:pPr>
      <w:ind w:left="720"/>
      <w:contextualSpacing/>
    </w:pPr>
  </w:style>
  <w:style w:type="paragraph" w:customStyle="1" w:styleId="Brakstyluakapitowego">
    <w:name w:val="[Brak stylu akapitowego]"/>
    <w:rsid w:val="006A74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elagwka">
    <w:name w:val="Tabela główka"/>
    <w:basedOn w:val="Normalny"/>
    <w:uiPriority w:val="99"/>
    <w:rsid w:val="006A7467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6A7467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6A7467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Akapitzlist3">
    <w:name w:val="Akapit z listą3"/>
    <w:basedOn w:val="Normalny"/>
    <w:rsid w:val="006A746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6A7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6A6D"/>
    <w:pPr>
      <w:ind w:left="720"/>
      <w:contextualSpacing/>
    </w:pPr>
  </w:style>
  <w:style w:type="paragraph" w:customStyle="1" w:styleId="Brakstyluakapitowego">
    <w:name w:val="[Brak stylu akapitowego]"/>
    <w:rsid w:val="006A74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elagwka">
    <w:name w:val="Tabela główka"/>
    <w:basedOn w:val="Normalny"/>
    <w:uiPriority w:val="99"/>
    <w:rsid w:val="006A7467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6A7467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6A7467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Akapitzlist3">
    <w:name w:val="Akapit z listą3"/>
    <w:basedOn w:val="Normalny"/>
    <w:rsid w:val="006A746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6A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C717-0264-42C7-89B7-DFE06A43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2117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Marta Smolińska</cp:lastModifiedBy>
  <cp:revision>3</cp:revision>
  <dcterms:created xsi:type="dcterms:W3CDTF">2024-09-23T15:41:00Z</dcterms:created>
  <dcterms:modified xsi:type="dcterms:W3CDTF">2024-09-23T15:43:00Z</dcterms:modified>
</cp:coreProperties>
</file>